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5BE157">
      <w:pPr>
        <w:pStyle w:val="31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color w:val="auto"/>
        </w:rPr>
      </w:pPr>
    </w:p>
    <w:p w14:paraId="6AEF267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color w:val="auto"/>
          <w:sz w:val="32"/>
          <w:szCs w:val="32"/>
        </w:rPr>
      </w:pPr>
    </w:p>
    <w:p w14:paraId="4B95148F">
      <w:pPr>
        <w:pStyle w:val="18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color w:val="auto"/>
        </w:rPr>
      </w:pPr>
    </w:p>
    <w:p w14:paraId="17BD10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color w:val="auto"/>
          <w:sz w:val="32"/>
          <w:szCs w:val="32"/>
        </w:rPr>
      </w:pPr>
    </w:p>
    <w:p w14:paraId="4719FBE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13B7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eastAsia="仿宋_GB2312"/>
          <w:color w:val="auto"/>
          <w:sz w:val="32"/>
          <w:szCs w:val="32"/>
        </w:rPr>
      </w:pPr>
    </w:p>
    <w:p w14:paraId="4B75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宋体" w:eastAsia="方正小标宋简体" w:cs="宋体"/>
          <w:bCs/>
          <w:color w:val="auto"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  <w:lang w:eastAsia="zh-CN"/>
        </w:rPr>
        <w:t>和襄高速青山镇1#水稳站项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  <w:lang w:val="en-US" w:eastAsia="zh-CN"/>
        </w:rPr>
        <w:t>目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color w:val="auto"/>
          <w:kern w:val="10"/>
          <w:sz w:val="44"/>
          <w:szCs w:val="44"/>
        </w:rPr>
        <w:t>的批复</w:t>
      </w:r>
    </w:p>
    <w:p w14:paraId="27A2B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eastAsia="仿宋_GB2312"/>
          <w:color w:val="auto"/>
          <w:kern w:val="10"/>
          <w:sz w:val="32"/>
          <w:szCs w:val="32"/>
          <w:lang w:eastAsia="zh-CN"/>
        </w:rPr>
      </w:pPr>
    </w:p>
    <w:p w14:paraId="39518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" w:hAnsi="仿宋" w:eastAsia="仿宋" w:cs="仿宋"/>
          <w:color w:val="auto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eastAsia="zh-CN"/>
        </w:rPr>
        <w:t>中国葛洲坝集团股份有限公司和襄高速公路六安段项目经理部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：</w:t>
      </w:r>
    </w:p>
    <w:p w14:paraId="4C797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和襄高速青山镇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zh-CN" w:eastAsia="zh-CN"/>
        </w:rPr>
        <w:t>1#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水稳站项目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代码：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2407-341524-04-01-939985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。经研究，批复如下：</w:t>
      </w:r>
    </w:p>
    <w:p w14:paraId="673B9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该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项目位于青山镇青山村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，占地面积约为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6235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平方米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eastAsia="zh-CN"/>
        </w:rPr>
        <w:t>。</w:t>
      </w:r>
      <w:r>
        <w:rPr>
          <w:rFonts w:hint="eastAsia" w:eastAsia="仿宋_GB2312"/>
          <w:color w:val="auto"/>
          <w:kern w:val="10"/>
          <w:sz w:val="32"/>
          <w:szCs w:val="32"/>
        </w:rPr>
        <w:t>主体工程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新建水稳搅拌楼1栋，水泥筒仓4个</w:t>
      </w:r>
      <w:r>
        <w:rPr>
          <w:rFonts w:hint="eastAsia" w:eastAsia="仿宋_GB2312"/>
          <w:color w:val="auto"/>
          <w:kern w:val="10"/>
          <w:sz w:val="32"/>
          <w:szCs w:val="32"/>
        </w:rPr>
        <w:t>，配套建设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生活区、料仓</w:t>
      </w:r>
      <w:r>
        <w:rPr>
          <w:rFonts w:hint="eastAsia" w:eastAsia="仿宋_GB2312"/>
          <w:color w:val="auto"/>
          <w:kern w:val="10"/>
          <w:sz w:val="32"/>
          <w:szCs w:val="32"/>
        </w:rPr>
        <w:t>等辅助、储运、公用以及环保工程</w:t>
      </w:r>
      <w:r>
        <w:rPr>
          <w:rFonts w:eastAsia="仿宋_GB2312"/>
          <w:color w:val="auto"/>
          <w:kern w:val="10"/>
          <w:sz w:val="32"/>
          <w:szCs w:val="32"/>
        </w:rPr>
        <w:t>。项目总投资约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600</w:t>
      </w:r>
      <w:r>
        <w:rPr>
          <w:rFonts w:eastAsia="仿宋_GB2312"/>
          <w:color w:val="auto"/>
          <w:kern w:val="10"/>
          <w:sz w:val="32"/>
          <w:szCs w:val="32"/>
        </w:rPr>
        <w:t>万元，其中环保投资不低于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55</w:t>
      </w:r>
      <w:r>
        <w:rPr>
          <w:rFonts w:eastAsia="仿宋_GB2312"/>
          <w:color w:val="auto"/>
          <w:kern w:val="10"/>
          <w:sz w:val="32"/>
          <w:szCs w:val="32"/>
        </w:rPr>
        <w:t>万元</w:t>
      </w:r>
      <w:r>
        <w:rPr>
          <w:rFonts w:hint="eastAsia" w:eastAsia="仿宋_GB2312"/>
          <w:color w:val="auto"/>
          <w:kern w:val="10"/>
          <w:sz w:val="32"/>
          <w:szCs w:val="32"/>
          <w:lang w:eastAsia="zh-CN"/>
        </w:rPr>
        <w:t>。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项目属于临时水稳站</w:t>
      </w:r>
      <w:r>
        <w:rPr>
          <w:rFonts w:hint="eastAsia" w:eastAsia="仿宋_GB2312"/>
          <w:color w:val="auto"/>
          <w:kern w:val="10"/>
          <w:sz w:val="32"/>
          <w:szCs w:val="32"/>
        </w:rPr>
        <w:t>，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项目建成后可</w:t>
      </w:r>
      <w:r>
        <w:rPr>
          <w:rFonts w:hint="eastAsia" w:eastAsia="仿宋_GB2312"/>
          <w:color w:val="auto"/>
          <w:kern w:val="10"/>
          <w:sz w:val="32"/>
          <w:szCs w:val="32"/>
        </w:rPr>
        <w:t>产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12万吨水泥稳定碎石，并全部用于和襄高速舒城（千人桥）至金寨（皖豫界）段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AB7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该项目</w:t>
      </w:r>
      <w:r>
        <w:rPr>
          <w:rFonts w:hint="eastAsia" w:eastAsia="仿宋_GB2312"/>
          <w:color w:val="auto"/>
          <w:kern w:val="10"/>
          <w:sz w:val="32"/>
          <w:szCs w:val="32"/>
        </w:rPr>
        <w:t>属于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G4222和县至襄阳高速公路舒城（千人桥）至金寨（皖豫界）段</w:t>
      </w:r>
      <w:r>
        <w:rPr>
          <w:rFonts w:hint="eastAsia" w:eastAsia="仿宋_GB2312"/>
          <w:color w:val="auto"/>
          <w:kern w:val="10"/>
          <w:sz w:val="32"/>
          <w:szCs w:val="32"/>
        </w:rPr>
        <w:t>工程配套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工程</w:t>
      </w:r>
      <w:r>
        <w:rPr>
          <w:rFonts w:hint="eastAsia" w:eastAsia="仿宋_GB2312"/>
          <w:color w:val="auto"/>
          <w:kern w:val="1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我局同意该项目按照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所列内容在拟定地点建设，建设单位应全面落实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提出的各项环境保护措施。</w:t>
      </w:r>
    </w:p>
    <w:p w14:paraId="50502F9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二、项目建设期和运营期应重点做好以下工作：</w:t>
      </w:r>
    </w:p>
    <w:p w14:paraId="4321193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项目排水实行雨污分流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施工废水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收集后经沉淀池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处理后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用于厂区洒水降尘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，不外排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。运营期，车辆、设备冲洗废水经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三级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沉淀池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处理后回用，不外排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；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生活污水经化粪池处理后定期清掏用做农肥，不外排。</w:t>
      </w:r>
    </w:p>
    <w:p w14:paraId="1E034ED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严格落实生态保护红线管控要求及水土保持措施。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做好绿化、生态恢复、景观建设工作。工程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服务期满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后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按照相关要求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及时做好临时占地的生态恢复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并复垦到位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。</w:t>
      </w:r>
    </w:p>
    <w:p w14:paraId="11CE81E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施工期应采取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地面硬化、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封闭围挡、堆场遮盖、密封运输、洒水抑尘、及时清理建筑垃圾以及大风、预警天气停止作业等措施减少扬尘污染。</w:t>
      </w:r>
    </w:p>
    <w:p w14:paraId="125F8C3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运营期，严格落实《报告表》中提出的各项废气污染防治措施，水泥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筒仓粉尘：由</w:t>
      </w:r>
      <w:r>
        <w:rPr>
          <w:rFonts w:hint="eastAsia" w:eastAsia="仿宋_GB2312"/>
          <w:color w:val="auto"/>
          <w:kern w:val="10"/>
          <w:sz w:val="32"/>
          <w:szCs w:val="32"/>
          <w:lang w:val="zh-CN" w:eastAsia="zh-CN"/>
        </w:rPr>
        <w:t>密闭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筒仓+袋式除尘器</w:t>
      </w:r>
      <w:r>
        <w:rPr>
          <w:rFonts w:hint="eastAsia" w:eastAsia="仿宋_GB2312"/>
          <w:color w:val="auto"/>
          <w:kern w:val="10"/>
          <w:sz w:val="32"/>
          <w:szCs w:val="32"/>
          <w:lang w:val="zh-CN" w:eastAsia="zh-CN"/>
        </w:rPr>
        <w:t>处理；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搅拌</w:t>
      </w:r>
      <w:r>
        <w:rPr>
          <w:rFonts w:hint="eastAsia" w:eastAsia="仿宋_GB2312"/>
          <w:color w:val="auto"/>
          <w:kern w:val="10"/>
          <w:sz w:val="32"/>
          <w:szCs w:val="32"/>
          <w:lang w:val="zh-CN" w:eastAsia="zh-CN"/>
        </w:rPr>
        <w:t>粉尘：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由密闭搅拌机+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袋式除尘器</w:t>
      </w:r>
      <w:r>
        <w:rPr>
          <w:rFonts w:hint="eastAsia" w:eastAsia="仿宋_GB2312"/>
          <w:color w:val="auto"/>
          <w:kern w:val="10"/>
          <w:sz w:val="32"/>
          <w:szCs w:val="32"/>
          <w:lang w:val="zh-CN" w:eastAsia="zh-CN"/>
        </w:rPr>
        <w:t>处理</w:t>
      </w:r>
      <w:r>
        <w:rPr>
          <w:rFonts w:hint="eastAsia" w:eastAsia="仿宋_GB2312"/>
          <w:color w:val="auto"/>
          <w:kern w:val="10"/>
          <w:sz w:val="32"/>
          <w:szCs w:val="32"/>
          <w:lang w:val="en-US" w:eastAsia="zh-CN"/>
        </w:rPr>
        <w:t>；砂石应存放封闭料仓，仓顶及上料工序设置雾化喷淋设施，砂石传输应封闭式输送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厂区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应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充分硬化，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根据季节合理安排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洒水喷淋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力度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zh-CN" w:eastAsia="zh-CN" w:bidi="ar-SA"/>
        </w:rPr>
        <w:t>，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 w:bidi="ar-SA"/>
        </w:rPr>
        <w:t>同步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采取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防尘覆盖、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冲洗出入车辆、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及时运输、限制车速、加强管理等措施减少扬尘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加强设备检修，确保厂界无组织排放大气污染物达标。</w:t>
      </w:r>
    </w:p>
    <w:p w14:paraId="45B4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施工期颗粒物排放执行《施工场地颗粒物排放标准》 （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DB34/4811-2024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。运营期颗粒物排放执行安徽省《水泥工业大气污染物排放标准》 （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DB34/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3576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-2020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10"/>
          <w:sz w:val="32"/>
          <w:szCs w:val="32"/>
          <w:lang w:val="en-US" w:eastAsia="zh-CN" w:bidi="ar-SA"/>
        </w:rPr>
        <w:t>中相关排放限值要求。</w:t>
      </w:r>
    </w:p>
    <w:p w14:paraId="61A63CF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施工期应合理安排作业时间，采用低噪声施工机械，加强施工和运输车辆管理，确保施工噪声符合场界限值要求。</w:t>
      </w:r>
    </w:p>
    <w:p w14:paraId="357E3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运营期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通过优化生产车间设备布局、选用低噪声设备、安装减振基座和建筑隔声等措施减小噪声污染，确保厂区边界噪声达《工业企业厂界环境噪声排放标准》（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GB12348-2008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类标准排放。</w:t>
      </w:r>
    </w:p>
    <w:p w14:paraId="6BD56E2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建筑垃圾定点存放，及时回填或清运至指定场所。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除尘器收集的粉尘回用于生产。沉淀池收集的沉砂、初期雨水池沉淀捞取后铺路，资源化处置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。生活垃圾交由环卫部门统一清运处置。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废润滑油、废润滑油桶、废含油抹布等危险废物应按照《危险废物贮存污染控制标准》（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GB18597-2023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HJ1276-2022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2D8F85D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zh-CN" w:eastAsia="zh-CN" w:bidi="ar-SA"/>
        </w:rPr>
        <w:t>做好分区防渗工作，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69906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严格落实《报告表》中提出的各项环境风险防范措施，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避免风险事故对周边环境造成不利影响。</w:t>
      </w:r>
    </w:p>
    <w:p w14:paraId="5893CB9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  <w:t>三、项目建设要按照环保“三同时”管理要求，充分落实环保措施，项目建成运营前应按规定程序申领排污许可证，运营后及时自行组织完成竣工环境保护验收，并将相关信息对社会公开。</w:t>
      </w:r>
    </w:p>
    <w:p w14:paraId="470FB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4C303E4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ind w:firstLine="601"/>
        <w:textAlignment w:val="auto"/>
        <w:rPr>
          <w:rFonts w:hint="eastAsia" w:ascii="Times New Roman" w:hAnsi="Times New Roman" w:eastAsia="仿宋_GB2312" w:cs="Times New Roman"/>
          <w:color w:val="auto"/>
          <w:spacing w:val="-2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10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仿宋_GB2312" w:cs="Times New Roman"/>
          <w:snapToGrid w:val="0"/>
          <w:color w:val="auto"/>
          <w:kern w:val="1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请县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生态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环境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</w:rPr>
        <w:t>保护综合行政执法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>大队对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和襄高速青山镇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zh-CN" w:eastAsia="zh-CN"/>
        </w:rPr>
        <w:t>1#</w:t>
      </w:r>
      <w:r>
        <w:rPr>
          <w:rFonts w:hint="eastAsia" w:ascii="仿宋" w:hAnsi="仿宋" w:eastAsia="仿宋" w:cs="仿宋"/>
          <w:color w:val="auto"/>
          <w:kern w:val="10"/>
          <w:sz w:val="32"/>
          <w:szCs w:val="32"/>
          <w:lang w:val="zh-CN" w:eastAsia="zh-CN"/>
        </w:rPr>
        <w:t>水稳站项目</w:t>
      </w:r>
      <w:r>
        <w:rPr>
          <w:rFonts w:ascii="Times New Roman" w:hAnsi="Times New Roman" w:eastAsia="仿宋_GB2312" w:cs="Times New Roman"/>
          <w:color w:val="auto"/>
          <w:kern w:val="10"/>
          <w:sz w:val="32"/>
          <w:szCs w:val="32"/>
        </w:rPr>
        <w:t xml:space="preserve">加强环境保护现场监管。             </w:t>
      </w:r>
    </w:p>
    <w:p w14:paraId="0D0801F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color w:val="auto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 xml:space="preserve">    </w:t>
      </w:r>
    </w:p>
    <w:tbl>
      <w:tblPr>
        <w:tblStyle w:val="13"/>
        <w:tblpPr w:leftFromText="180" w:rightFromText="180" w:vertAnchor="text" w:horzAnchor="page" w:tblpX="1465" w:tblpY="8663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4B086B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9172" w:type="dxa"/>
            <w:tcBorders>
              <w:top w:val="single" w:color="auto" w:sz="12" w:space="0"/>
            </w:tcBorders>
            <w:noWrap w:val="0"/>
            <w:vAlign w:val="center"/>
          </w:tcPr>
          <w:p w14:paraId="18D861CA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945" w:leftChars="50" w:right="105" w:rightChars="50" w:hanging="840" w:hangingChars="30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抄送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cs="仿宋_GB2312"/>
                <w:color w:val="auto"/>
                <w:spacing w:val="-6"/>
                <w:sz w:val="28"/>
                <w:szCs w:val="28"/>
                <w:lang w:val="en-US" w:eastAsia="zh-CN"/>
              </w:rPr>
              <w:t>青山镇人民政府，县自然资源局、县交通局、县住建局、县水利局、县林业局。</w:t>
            </w:r>
          </w:p>
        </w:tc>
      </w:tr>
      <w:tr w14:paraId="062348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noWrap w:val="0"/>
            <w:vAlign w:val="center"/>
          </w:tcPr>
          <w:p w14:paraId="611B054B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105" w:leftChars="50" w:right="105" w:rightChars="50" w:firstLine="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auto"/>
                <w:spacing w:val="-11"/>
                <w:kern w:val="10"/>
                <w:sz w:val="28"/>
                <w:szCs w:val="28"/>
              </w:rPr>
              <w:t>20</w:t>
            </w:r>
            <w:r>
              <w:rPr>
                <w:rFonts w:hint="eastAsia" w:eastAsia="仿宋_GB2312"/>
                <w:color w:val="auto"/>
                <w:spacing w:val="-11"/>
                <w:kern w:val="10"/>
                <w:sz w:val="28"/>
                <w:szCs w:val="28"/>
              </w:rPr>
              <w:t>2</w:t>
            </w:r>
            <w:r>
              <w:rPr>
                <w:rFonts w:hint="eastAsia"/>
                <w:color w:val="auto"/>
                <w:spacing w:val="-11"/>
                <w:kern w:val="1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/>
                <w:color w:val="auto"/>
                <w:spacing w:val="-11"/>
                <w:kern w:val="10"/>
                <w:sz w:val="28"/>
                <w:szCs w:val="28"/>
              </w:rPr>
              <w:t>年</w:t>
            </w:r>
            <w:r>
              <w:rPr>
                <w:rFonts w:hint="eastAsia"/>
                <w:color w:val="auto"/>
                <w:spacing w:val="-11"/>
                <w:kern w:val="1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/>
                <w:color w:val="auto"/>
                <w:spacing w:val="-11"/>
                <w:kern w:val="10"/>
                <w:sz w:val="28"/>
                <w:szCs w:val="28"/>
              </w:rPr>
              <w:t>月</w:t>
            </w:r>
            <w:r>
              <w:rPr>
                <w:rFonts w:hint="eastAsia"/>
                <w:color w:val="auto"/>
                <w:spacing w:val="-11"/>
                <w:kern w:val="10"/>
                <w:sz w:val="28"/>
                <w:szCs w:val="28"/>
                <w:lang w:val="en-US" w:eastAsia="zh-CN"/>
              </w:rPr>
              <w:t>9</w:t>
            </w:r>
            <w:r>
              <w:rPr>
                <w:rFonts w:eastAsia="仿宋_GB2312"/>
                <w:color w:val="auto"/>
                <w:spacing w:val="-11"/>
                <w:kern w:val="10"/>
                <w:sz w:val="28"/>
                <w:szCs w:val="28"/>
              </w:rPr>
              <w:t>日印发</w:t>
            </w:r>
          </w:p>
        </w:tc>
      </w:tr>
    </w:tbl>
    <w:p w14:paraId="7CB3156C">
      <w:pPr>
        <w:pStyle w:val="18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62A8AFC3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53DB2240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1BF29E7A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仿宋" w:hAnsi="仿宋" w:eastAsia="仿宋" w:cs="仿宋"/>
          <w:color w:val="auto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0"/>
          <w:sz w:val="32"/>
          <w:szCs w:val="32"/>
        </w:rPr>
        <w:t>六安市金寨县生态环境分局</w:t>
      </w:r>
    </w:p>
    <w:p w14:paraId="7BE51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color w:val="auto"/>
          <w:kern w:val="1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10"/>
          <w:sz w:val="32"/>
          <w:szCs w:val="32"/>
          <w:lang w:val="en-US" w:eastAsia="zh-CN"/>
        </w:rPr>
        <w:t>日</w:t>
      </w:r>
    </w:p>
    <w:p w14:paraId="29F67D7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color w:val="auto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AA20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BB32A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3BB32A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D68BE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4070C055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AA6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NGQ1Yjk0YTRiZDA0ODk5NTM3MzM2ZTcxMjcyNTY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5394052"/>
    <w:rsid w:val="05DA791D"/>
    <w:rsid w:val="06991EFC"/>
    <w:rsid w:val="06C474F5"/>
    <w:rsid w:val="0780648A"/>
    <w:rsid w:val="0818560B"/>
    <w:rsid w:val="08913F8F"/>
    <w:rsid w:val="0932499B"/>
    <w:rsid w:val="094B6B72"/>
    <w:rsid w:val="09DB0171"/>
    <w:rsid w:val="0B37090B"/>
    <w:rsid w:val="0B395ECB"/>
    <w:rsid w:val="0BF927CB"/>
    <w:rsid w:val="0D496E28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4C3113C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4C4596"/>
    <w:rsid w:val="1E836671"/>
    <w:rsid w:val="1ECE2D5A"/>
    <w:rsid w:val="1F2A29AB"/>
    <w:rsid w:val="1F896887"/>
    <w:rsid w:val="1F9D50D9"/>
    <w:rsid w:val="1FF33A44"/>
    <w:rsid w:val="20E53413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FD24801"/>
    <w:rsid w:val="32544FB6"/>
    <w:rsid w:val="32D30EDF"/>
    <w:rsid w:val="33302434"/>
    <w:rsid w:val="34437DD9"/>
    <w:rsid w:val="34567163"/>
    <w:rsid w:val="346E2FE8"/>
    <w:rsid w:val="356603E9"/>
    <w:rsid w:val="368524CB"/>
    <w:rsid w:val="36A257D5"/>
    <w:rsid w:val="37024698"/>
    <w:rsid w:val="388918ED"/>
    <w:rsid w:val="39203F6A"/>
    <w:rsid w:val="3A852DBB"/>
    <w:rsid w:val="3B201EEF"/>
    <w:rsid w:val="3BD3357D"/>
    <w:rsid w:val="3C782D64"/>
    <w:rsid w:val="3CB03F27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CFE0B28"/>
    <w:rsid w:val="4E244613"/>
    <w:rsid w:val="4E3B4781"/>
    <w:rsid w:val="4E7656B4"/>
    <w:rsid w:val="4E8E0629"/>
    <w:rsid w:val="4E8F7643"/>
    <w:rsid w:val="500D2D95"/>
    <w:rsid w:val="50370EE4"/>
    <w:rsid w:val="50384492"/>
    <w:rsid w:val="510A23B5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5D75E61"/>
    <w:rsid w:val="569C282D"/>
    <w:rsid w:val="58FC68CD"/>
    <w:rsid w:val="59FF237B"/>
    <w:rsid w:val="5A44459C"/>
    <w:rsid w:val="5ADF7095"/>
    <w:rsid w:val="5B045119"/>
    <w:rsid w:val="5B31460E"/>
    <w:rsid w:val="5B5C7DD3"/>
    <w:rsid w:val="5B70039C"/>
    <w:rsid w:val="5B9F4CFC"/>
    <w:rsid w:val="5CBD2290"/>
    <w:rsid w:val="5D0B2CCA"/>
    <w:rsid w:val="5E3C53E8"/>
    <w:rsid w:val="5E421A86"/>
    <w:rsid w:val="5E8A3CAC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6751506"/>
    <w:rsid w:val="66B14967"/>
    <w:rsid w:val="66B830E3"/>
    <w:rsid w:val="67501270"/>
    <w:rsid w:val="68620242"/>
    <w:rsid w:val="68CF3DEA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43A88"/>
    <w:rsid w:val="72792FA3"/>
    <w:rsid w:val="72BE1B89"/>
    <w:rsid w:val="72EF05E5"/>
    <w:rsid w:val="737812F7"/>
    <w:rsid w:val="74FF636D"/>
    <w:rsid w:val="755A05F2"/>
    <w:rsid w:val="75AD0232"/>
    <w:rsid w:val="7665536D"/>
    <w:rsid w:val="787D7C4B"/>
    <w:rsid w:val="787F0979"/>
    <w:rsid w:val="795D3046"/>
    <w:rsid w:val="79AA5641"/>
    <w:rsid w:val="7ABE33A1"/>
    <w:rsid w:val="7B4B37AC"/>
    <w:rsid w:val="7B8950A5"/>
    <w:rsid w:val="7C48001F"/>
    <w:rsid w:val="7DBC6A29"/>
    <w:rsid w:val="7DC9574D"/>
    <w:rsid w:val="7F556064"/>
    <w:rsid w:val="7F9B0781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20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2"/>
    <w:qFormat/>
    <w:uiPriority w:val="99"/>
    <w:rPr>
      <w:sz w:val="24"/>
    </w:rPr>
  </w:style>
  <w:style w:type="paragraph" w:styleId="5">
    <w:name w:val="Body Text Indent"/>
    <w:basedOn w:val="1"/>
    <w:link w:val="23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4"/>
    <w:qFormat/>
    <w:uiPriority w:val="99"/>
    <w:pPr>
      <w:ind w:left="100" w:leftChars="2500"/>
    </w:pPr>
  </w:style>
  <w:style w:type="paragraph" w:styleId="7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1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7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8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Emphasis"/>
    <w:basedOn w:val="15"/>
    <w:qFormat/>
    <w:locked/>
    <w:uiPriority w:val="20"/>
    <w:rPr>
      <w:i/>
    </w:rPr>
  </w:style>
  <w:style w:type="paragraph" w:customStyle="1" w:styleId="18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1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5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7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9">
    <w:name w:val="apple-converted-space"/>
    <w:qFormat/>
    <w:uiPriority w:val="99"/>
    <w:rPr>
      <w:rFonts w:cs="Times New Roman"/>
    </w:rPr>
  </w:style>
  <w:style w:type="paragraph" w:customStyle="1" w:styleId="30">
    <w:name w:val="Char"/>
    <w:basedOn w:val="1"/>
    <w:qFormat/>
    <w:uiPriority w:val="99"/>
  </w:style>
  <w:style w:type="paragraph" w:customStyle="1" w:styleId="31">
    <w:name w:val="Char Char Char1 Char"/>
    <w:basedOn w:val="1"/>
    <w:qFormat/>
    <w:uiPriority w:val="99"/>
  </w:style>
  <w:style w:type="paragraph" w:customStyle="1" w:styleId="32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3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4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1649</Words>
  <Characters>1762</Characters>
  <Lines>7</Lines>
  <Paragraphs>2</Paragraphs>
  <TotalTime>27</TotalTime>
  <ScaleCrop>false</ScaleCrop>
  <LinksUpToDate>false</LinksUpToDate>
  <CharactersWithSpaces>6277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2025-05-08T03:14:12Z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BFE3ED82FF0448C5B8FAA54639DDD569_13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